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dyhmafjzl8w7" w:id="0"/>
      <w:bookmarkEnd w:id="0"/>
      <w:r w:rsidDel="00000000" w:rsidR="00000000" w:rsidRPr="00000000">
        <w:rPr>
          <w:rFonts w:ascii="Source Sans 3" w:cs="Source Sans 3" w:eastAsia="Source Sans 3" w:hAnsi="Source Sans 3"/>
          <w:color w:val="1c4587"/>
          <w:rtl w:val="0"/>
        </w:rPr>
        <w:t xml:space="preserve">Kurz &amp; kompakt: der Kranich</w:t>
      </w:r>
    </w:p>
    <w:p w:rsidR="00000000" w:rsidDel="00000000" w:rsidP="00000000" w:rsidRDefault="00000000" w:rsidRPr="00000000" w14:paraId="00000005">
      <w:pPr>
        <w:spacing w:after="240" w:before="240"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rtl w:val="0"/>
        </w:rPr>
        <w:t xml:space="preserve">Ordnung:</w:t>
      </w:r>
      <w:r w:rsidDel="00000000" w:rsidR="00000000" w:rsidRPr="00000000">
        <w:rPr>
          <w:rFonts w:ascii="Source Sans 3" w:cs="Source Sans 3" w:eastAsia="Source Sans 3" w:hAnsi="Source Sans 3"/>
          <w:rtl w:val="0"/>
        </w:rPr>
        <w:t xml:space="preserve"> Kranichvögel (Gruiformes)</w:t>
      </w:r>
    </w:p>
    <w:p w:rsidR="00000000" w:rsidDel="00000000" w:rsidP="00000000" w:rsidRDefault="00000000" w:rsidRPr="00000000" w14:paraId="00000006">
      <w:pPr>
        <w:spacing w:after="240" w:before="240"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rtl w:val="0"/>
        </w:rPr>
        <w:t xml:space="preserve">Familie:</w:t>
      </w:r>
      <w:r w:rsidDel="00000000" w:rsidR="00000000" w:rsidRPr="00000000">
        <w:rPr>
          <w:rFonts w:ascii="Source Sans 3" w:cs="Source Sans 3" w:eastAsia="Source Sans 3" w:hAnsi="Source Sans 3"/>
          <w:rtl w:val="0"/>
        </w:rPr>
        <w:t xml:space="preserve"> Kraniche (Gruidae)</w:t>
      </w:r>
    </w:p>
    <w:p w:rsidR="00000000" w:rsidDel="00000000" w:rsidP="00000000" w:rsidRDefault="00000000" w:rsidRPr="00000000" w14:paraId="00000007">
      <w:pPr>
        <w:spacing w:after="240" w:before="240" w:lineRule="auto"/>
        <w:rPr>
          <w:rFonts w:ascii="Source Sans 3" w:cs="Source Sans 3" w:eastAsia="Source Sans 3" w:hAnsi="Source Sans 3"/>
          <w:i w:val="1"/>
          <w:iCs w:val="1"/>
        </w:rPr>
      </w:pPr>
      <w:r w:rsidDel="00000000" w:rsidR="00000000" w:rsidRPr="00000000">
        <w:rPr>
          <w:rFonts w:ascii="Source Sans 3" w:cs="Source Sans 3" w:eastAsia="Source Sans 3" w:hAnsi="Source Sans 3"/>
          <w:b w:val="1"/>
          <w:bCs w:val="1"/>
          <w:rtl w:val="0"/>
        </w:rPr>
        <w:t xml:space="preserve">Wissenschaftlicher Name:</w:t>
      </w:r>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i w:val="1"/>
          <w:iCs w:val="1"/>
          <w:rtl w:val="0"/>
        </w:rPr>
        <w:t xml:space="preserve">Grus grus</w:t>
      </w:r>
    </w:p>
    <w:p w:rsidR="00000000" w:rsidDel="00000000" w:rsidP="00000000" w:rsidRDefault="00000000" w:rsidRPr="00000000" w14:paraId="00000008">
      <w:pPr>
        <w:spacing w:after="240" w:before="240"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rtl w:val="0"/>
        </w:rPr>
        <w:t xml:space="preserve">Größe:</w:t>
      </w:r>
      <w:r w:rsidDel="00000000" w:rsidR="00000000" w:rsidRPr="00000000">
        <w:rPr>
          <w:rFonts w:ascii="Source Sans 3" w:cs="Source Sans 3" w:eastAsia="Source Sans 3" w:hAnsi="Source Sans 3"/>
          <w:rtl w:val="0"/>
        </w:rPr>
        <w:t xml:space="preserve"> bis zu 1,3 m Körperhöhe</w:t>
      </w:r>
    </w:p>
    <w:p w:rsidR="00000000" w:rsidDel="00000000" w:rsidP="00000000" w:rsidRDefault="00000000" w:rsidRPr="00000000" w14:paraId="00000009">
      <w:pPr>
        <w:spacing w:after="240" w:before="240"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rtl w:val="0"/>
        </w:rPr>
        <w:t xml:space="preserve">Spannweite:</w:t>
      </w:r>
      <w:r w:rsidDel="00000000" w:rsidR="00000000" w:rsidRPr="00000000">
        <w:rPr>
          <w:rFonts w:ascii="Source Sans 3" w:cs="Source Sans 3" w:eastAsia="Source Sans 3" w:hAnsi="Source Sans 3"/>
          <w:rtl w:val="0"/>
        </w:rPr>
        <w:t xml:space="preserve"> 1,80–2,20 m</w:t>
      </w:r>
    </w:p>
    <w:p w:rsidR="00000000" w:rsidDel="00000000" w:rsidP="00000000" w:rsidRDefault="00000000" w:rsidRPr="00000000" w14:paraId="0000000A">
      <w:pPr>
        <w:spacing w:after="240" w:before="240"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rtl w:val="0"/>
        </w:rPr>
        <w:t xml:space="preserve">Gewicht:</w:t>
      </w:r>
      <w:r w:rsidDel="00000000" w:rsidR="00000000" w:rsidRPr="00000000">
        <w:rPr>
          <w:rFonts w:ascii="Source Sans 3" w:cs="Source Sans 3" w:eastAsia="Source Sans 3" w:hAnsi="Source Sans 3"/>
          <w:rtl w:val="0"/>
        </w:rPr>
        <w:t xml:space="preserve"> 4–6,5 kg (Männchen selten bis 7 kg)</w:t>
      </w:r>
    </w:p>
    <w:p w:rsidR="00000000" w:rsidDel="00000000" w:rsidP="00000000" w:rsidRDefault="00000000" w:rsidRPr="00000000" w14:paraId="0000000B">
      <w:pPr>
        <w:spacing w:after="240" w:before="240"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rtl w:val="0"/>
        </w:rPr>
        <w:t xml:space="preserve">Höchstalter:</w:t>
      </w:r>
      <w:r w:rsidDel="00000000" w:rsidR="00000000" w:rsidRPr="00000000">
        <w:rPr>
          <w:rFonts w:ascii="Source Sans 3" w:cs="Source Sans 3" w:eastAsia="Source Sans 3" w:hAnsi="Source Sans 3"/>
          <w:rtl w:val="0"/>
        </w:rPr>
        <w:t xml:space="preserve"> über 20 Jahre (im Freiland)</w:t>
      </w:r>
    </w:p>
    <w:p w:rsidR="00000000" w:rsidDel="00000000" w:rsidP="00000000" w:rsidRDefault="00000000" w:rsidRPr="00000000" w14:paraId="0000000C">
      <w:pPr>
        <w:spacing w:after="240" w:before="240"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rtl w:val="0"/>
        </w:rPr>
        <w:t xml:space="preserve">Nahrung:</w:t>
      </w:r>
      <w:r w:rsidDel="00000000" w:rsidR="00000000" w:rsidRPr="00000000">
        <w:rPr>
          <w:rFonts w:ascii="Source Sans 3" w:cs="Source Sans 3" w:eastAsia="Source Sans 3" w:hAnsi="Source Sans 3"/>
          <w:rtl w:val="0"/>
        </w:rPr>
        <w:t xml:space="preserve"> pflanzlich (Samen, Beeren, Getreide), aber auch Insekten, Schnecken, Regenwürmer, Frösche und andere kleine Tiere</w:t>
      </w:r>
    </w:p>
    <w:p w:rsidR="00000000" w:rsidDel="00000000" w:rsidP="00000000" w:rsidRDefault="00000000" w:rsidRPr="00000000" w14:paraId="0000000D">
      <w:pPr>
        <w:spacing w:after="240" w:before="240"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rtl w:val="0"/>
        </w:rPr>
        <w:t xml:space="preserve">Herbstzug (südwärts):</w:t>
      </w:r>
      <w:r w:rsidDel="00000000" w:rsidR="00000000" w:rsidRPr="00000000">
        <w:rPr>
          <w:rFonts w:ascii="Source Sans 3" w:cs="Source Sans 3" w:eastAsia="Source Sans 3" w:hAnsi="Source Sans 3"/>
          <w:rtl w:val="0"/>
        </w:rPr>
        <w:t xml:space="preserve"> hauptsächlich Oktober bis November; in großen Formationen und mit mehreren Zwischenstopps</w:t>
      </w:r>
    </w:p>
    <w:p w:rsidR="00000000" w:rsidDel="00000000" w:rsidP="00000000" w:rsidRDefault="00000000" w:rsidRPr="00000000" w14:paraId="0000000E">
      <w:pPr>
        <w:spacing w:after="240" w:before="240" w:lineRule="auto"/>
        <w:rPr>
          <w:rFonts w:ascii="Source Sans 3 SemiBold" w:cs="Source Sans 3 SemiBold" w:eastAsia="Source Sans 3 SemiBold" w:hAnsi="Source Sans 3 SemiBold"/>
        </w:rPr>
      </w:pPr>
      <w:r w:rsidDel="00000000" w:rsidR="00000000" w:rsidRPr="00000000">
        <w:rPr>
          <w:rFonts w:ascii="Source Sans 3" w:cs="Source Sans 3" w:eastAsia="Source Sans 3" w:hAnsi="Source Sans 3"/>
          <w:b w:val="1"/>
          <w:bCs w:val="1"/>
          <w:rtl w:val="0"/>
        </w:rPr>
        <w:t xml:space="preserve">Frühjahrszug (nordwärts):</w:t>
      </w:r>
      <w:r w:rsidDel="00000000" w:rsidR="00000000" w:rsidRPr="00000000">
        <w:rPr>
          <w:rFonts w:ascii="Source Sans 3" w:cs="Source Sans 3" w:eastAsia="Source Sans 3" w:hAnsi="Source Sans 3"/>
          <w:rtl w:val="0"/>
        </w:rPr>
        <w:t xml:space="preserve"> Februar und März, vereinzelt ab Ende Januar; schneller und oft in deutlich kleineren Gruppen als im Herbst</w:t>
      </w:r>
      <w:r w:rsidDel="00000000" w:rsidR="00000000" w:rsidRPr="00000000">
        <w:rPr>
          <w:rtl w:val="0"/>
        </w:rPr>
      </w:r>
    </w:p>
    <w:p w:rsidR="00000000" w:rsidDel="00000000" w:rsidP="00000000" w:rsidRDefault="00000000" w:rsidRPr="00000000" w14:paraId="0000000F">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spacing w:before="400" w:lineRule="auto"/>
        <w:rPr>
          <w:rFonts w:ascii="Source Sans 3" w:cs="Source Sans 3" w:eastAsia="Source Sans 3" w:hAnsi="Source Sans 3"/>
          <w:color w:val="1c4587"/>
        </w:rPr>
      </w:pPr>
      <w:bookmarkStart w:colFirst="0" w:colLast="0" w:name="_55ivfl90lrw3" w:id="1"/>
      <w:bookmarkEnd w:id="1"/>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11">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12">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2"/>
        <w:spacing w:before="400" w:lineRule="auto"/>
        <w:rPr>
          <w:rFonts w:ascii="Source Sans 3" w:cs="Source Sans 3" w:eastAsia="Source Sans 3" w:hAnsi="Source Sans 3"/>
          <w:color w:val="1c4587"/>
        </w:rPr>
      </w:pPr>
      <w:bookmarkStart w:colFirst="0" w:colLast="0" w:name="_glakneakozdd" w:id="2"/>
      <w:bookmarkEnd w:id="2"/>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14">
      <w:pPr>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6">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7">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8" w:type="default"/>
      <w:footerReference r:id="rId9"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presse@naturgucker.de" TargetMode="External"/><Relationship Id="rId7" Type="http://schemas.openxmlformats.org/officeDocument/2006/relationships/hyperlink" Target="http://nabu-naturgucker.de/presse"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