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fwowrmrm813t" w:id="0"/>
      <w:bookmarkEnd w:id="0"/>
      <w:r w:rsidDel="00000000" w:rsidR="00000000" w:rsidRPr="00000000">
        <w:rPr>
          <w:rFonts w:ascii="Source Sans 3" w:cs="Source Sans 3" w:eastAsia="Source Sans 3" w:hAnsi="Source Sans 3"/>
          <w:color w:val="1c4587"/>
          <w:rtl w:val="0"/>
        </w:rPr>
        <w:t xml:space="preserve">Kurz &amp; kompakt: die Akelei</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Wissenschaftlicher Name:</w:t>
      </w:r>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i w:val="1"/>
          <w:iCs w:val="1"/>
          <w:rtl w:val="0"/>
        </w:rPr>
        <w:t xml:space="preserve">Aquilegia vulgaris</w:t>
      </w:r>
      <w:r w:rsidDel="00000000" w:rsidR="00000000" w:rsidRPr="00000000">
        <w:rPr>
          <w:rFonts w:ascii="Source Sans 3" w:cs="Source Sans 3" w:eastAsia="Source Sans 3" w:hAnsi="Source Sans 3"/>
          <w:rtl w:val="0"/>
        </w:rPr>
        <w:t xml:space="preserve"> (Gewöhnliche Akelei)</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Familie:</w:t>
      </w:r>
      <w:r w:rsidDel="00000000" w:rsidR="00000000" w:rsidRPr="00000000">
        <w:rPr>
          <w:rFonts w:ascii="Source Sans 3" w:cs="Source Sans 3" w:eastAsia="Source Sans 3" w:hAnsi="Source Sans 3"/>
          <w:rtl w:val="0"/>
        </w:rPr>
        <w:t xml:space="preserve"> Hahnenfußgewächse (Ranunculaceae)</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Wuchshöhe:</w:t>
      </w:r>
      <w:r w:rsidDel="00000000" w:rsidR="00000000" w:rsidRPr="00000000">
        <w:rPr>
          <w:rFonts w:ascii="Source Sans 3" w:cs="Source Sans 3" w:eastAsia="Source Sans 3" w:hAnsi="Source Sans 3"/>
          <w:rtl w:val="0"/>
        </w:rPr>
        <w:t xml:space="preserve"> etwa 30–80 cm, je nach Sorte und Standort auch höher</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Blütezeit:</w:t>
      </w:r>
      <w:r w:rsidDel="00000000" w:rsidR="00000000" w:rsidRPr="00000000">
        <w:rPr>
          <w:rFonts w:ascii="Source Sans 3" w:cs="Source Sans 3" w:eastAsia="Source Sans 3" w:hAnsi="Source Sans 3"/>
          <w:rtl w:val="0"/>
        </w:rPr>
        <w:t xml:space="preserve"> Mai bis Juli</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Blütenfarben:</w:t>
      </w:r>
      <w:r w:rsidDel="00000000" w:rsidR="00000000" w:rsidRPr="00000000">
        <w:rPr>
          <w:rFonts w:ascii="Source Sans 3" w:cs="Source Sans 3" w:eastAsia="Source Sans 3" w:hAnsi="Source Sans 3"/>
          <w:rtl w:val="0"/>
        </w:rPr>
        <w:t xml:space="preserve"> meist Blauviolett, bei Zuchtformen außerdem Weiß, Rosa, Rot und weitere Farbtöne</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Lebensdauer:</w:t>
      </w:r>
      <w:r w:rsidDel="00000000" w:rsidR="00000000" w:rsidRPr="00000000">
        <w:rPr>
          <w:rFonts w:ascii="Source Sans 3" w:cs="Source Sans 3" w:eastAsia="Source Sans 3" w:hAnsi="Source Sans 3"/>
          <w:rtl w:val="0"/>
        </w:rPr>
        <w:t xml:space="preserve"> mehrjährige Staude, die sich häufig selbst aussät</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Standort:</w:t>
      </w:r>
      <w:r w:rsidDel="00000000" w:rsidR="00000000" w:rsidRPr="00000000">
        <w:rPr>
          <w:rFonts w:ascii="Source Sans 3" w:cs="Source Sans 3" w:eastAsia="Source Sans 3" w:hAnsi="Source Sans 3"/>
          <w:rtl w:val="0"/>
        </w:rPr>
        <w:t xml:space="preserve"> sonnig bis halbschattig, bevorzugt lockere, humose und durchlässige Böden</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Bodenfeuchtigkeit:</w:t>
      </w:r>
      <w:r w:rsidDel="00000000" w:rsidR="00000000" w:rsidRPr="00000000">
        <w:rPr>
          <w:rFonts w:ascii="Source Sans 3" w:cs="Source Sans 3" w:eastAsia="Source Sans 3" w:hAnsi="Source Sans 3"/>
          <w:rtl w:val="0"/>
        </w:rPr>
        <w:t xml:space="preserve"> mäßig trocken bis frisch</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Garteneignung (Gartenformen):</w:t>
      </w:r>
      <w:r w:rsidDel="00000000" w:rsidR="00000000" w:rsidRPr="00000000">
        <w:rPr>
          <w:rFonts w:ascii="Source Sans 3" w:cs="Source Sans 3" w:eastAsia="Source Sans 3" w:hAnsi="Source Sans 3"/>
          <w:rtl w:val="0"/>
        </w:rPr>
        <w:t xml:space="preserve"> Staudenbeete, Gehölzränder und naturnahe Pflanzungen</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Vorkommen in der Natur (Wildpflanze):</w:t>
      </w:r>
      <w:r w:rsidDel="00000000" w:rsidR="00000000" w:rsidRPr="00000000">
        <w:rPr>
          <w:rFonts w:ascii="Source Sans 3" w:cs="Source Sans 3" w:eastAsia="Source Sans 3" w:hAnsi="Source Sans 3"/>
          <w:rtl w:val="0"/>
        </w:rPr>
        <w:t xml:space="preserve"> in weiten Teilen Europas, darunter Deutschland; vor allem in lichten Wäldern, an Waldrändern, in Gebüschen und auf Wiesen</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Besonderheit:</w:t>
      </w:r>
      <w:r w:rsidDel="00000000" w:rsidR="00000000" w:rsidRPr="00000000">
        <w:rPr>
          <w:rFonts w:ascii="Source Sans 3" w:cs="Source Sans 3" w:eastAsia="Source Sans 3" w:hAnsi="Source Sans 3"/>
          <w:rtl w:val="0"/>
        </w:rPr>
        <w:t xml:space="preserve"> fünf charakteristische, nach hinten gebogene Nektarsporne an den Blüten</w:t>
      </w:r>
      <w:r w:rsidDel="00000000" w:rsidR="00000000" w:rsidRPr="00000000">
        <w:rPr>
          <w:rtl w:val="0"/>
        </w:rPr>
      </w:r>
    </w:p>
    <w:p w:rsidR="00000000" w:rsidDel="00000000" w:rsidP="00000000" w:rsidRDefault="00000000" w:rsidRPr="00000000" w14:paraId="0000001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12">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1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spacing w:before="400"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5">
      <w:pPr>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6">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7">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8" w:type="default"/>
      <w:footerReference r:id="rId9"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presse@naturgucker.de" TargetMode="External"/><Relationship Id="rId7" Type="http://schemas.openxmlformats.org/officeDocument/2006/relationships/hyperlink" Target="http://nabu-naturgucker.de/press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